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1E4E77" w14:textId="23BA9B80" w:rsidR="00446C10" w:rsidRPr="00446C10" w:rsidRDefault="00674AF1" w:rsidP="00446C10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9E4582">
        <w:rPr>
          <w:rFonts w:ascii="Arial" w:hAnsi="Arial" w:cs="Arial"/>
          <w:spacing w:val="20"/>
          <w:sz w:val="14"/>
          <w:szCs w:val="14"/>
        </w:rPr>
        <w:t>7</w:t>
      </w:r>
      <w:r w:rsidR="00E34AE7">
        <w:rPr>
          <w:rFonts w:ascii="Arial" w:hAnsi="Arial" w:cs="Arial"/>
          <w:spacing w:val="20"/>
          <w:sz w:val="14"/>
          <w:szCs w:val="14"/>
        </w:rPr>
        <w:t>6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0F1BDD0" w14:textId="7F77209B" w:rsidR="00E34AE7" w:rsidRPr="00E34AE7" w:rsidRDefault="00E34AE7" w:rsidP="00E34AE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4AE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E34AE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E34AE7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50B89E9" w14:textId="79BC4016" w:rsidR="00E34AE7" w:rsidRPr="00E34AE7" w:rsidRDefault="00E34AE7" w:rsidP="00E34AE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G-156, 165 pontos; 01 cargo de assessor parlamentar G-141, 150 pontos; 03 cargos de assessor parlamentar G-131, 140 pontos; 01 cargo de assessor parlamentar G-124, 133 pontos; 01 cargo de assessor parlamentar G-82, 91 pontos; 01 cargo de assessor parlamentar G-81, 90 pontos; 05 cargos de assessor parlamentar G-67, 76 pontos. 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56B69612" w14:textId="49EBDE06" w:rsidR="00E34AE7" w:rsidRPr="00E34AE7" w:rsidRDefault="00E34AE7" w:rsidP="00E34AE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13 (treze) de junho de 2025, para ocupar, em comissão, o cargo de assessor parlamentar, nível G-67, 76 pontos, ocupando vaga existente no gabinete do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Samuel Pereira de Souza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35A81611" w14:textId="6AF91DCE" w:rsidR="00E34AE7" w:rsidRPr="00E34AE7" w:rsidRDefault="00E34AE7" w:rsidP="00E34AE7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34AE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0C6368BD" w14:textId="1206545C" w:rsidR="00E34AE7" w:rsidRPr="00E34AE7" w:rsidRDefault="00E34AE7" w:rsidP="00E34AE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4A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34A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2475816" w14:textId="0F8FE309" w:rsidR="009E4582" w:rsidRPr="00E34AE7" w:rsidRDefault="009E4582" w:rsidP="00E34AE7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36E7CC7" w14:textId="3D419F35" w:rsidR="00881928" w:rsidRPr="00E101A9" w:rsidRDefault="00D3059E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60DC0D1B" w:rsidR="00674AF1" w:rsidRPr="00446C10" w:rsidRDefault="00674AF1" w:rsidP="00446C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9E4582">
        <w:rPr>
          <w:rFonts w:ascii="Arial" w:hAnsi="Arial" w:cs="Arial"/>
          <w:sz w:val="14"/>
          <w:szCs w:val="14"/>
        </w:rPr>
        <w:t>1</w:t>
      </w:r>
      <w:r w:rsidR="00E34AE7">
        <w:rPr>
          <w:rFonts w:ascii="Arial" w:hAnsi="Arial" w:cs="Arial"/>
          <w:sz w:val="14"/>
          <w:szCs w:val="14"/>
        </w:rPr>
        <w:t xml:space="preserve">3 </w:t>
      </w:r>
      <w:r w:rsidRPr="00D3059E">
        <w:rPr>
          <w:rFonts w:ascii="Arial" w:hAnsi="Arial" w:cs="Arial"/>
          <w:sz w:val="14"/>
          <w:szCs w:val="14"/>
        </w:rPr>
        <w:t>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11537" w14:textId="77777777" w:rsidR="00A229B0" w:rsidRDefault="00A229B0">
      <w:r>
        <w:separator/>
      </w:r>
    </w:p>
  </w:endnote>
  <w:endnote w:type="continuationSeparator" w:id="0">
    <w:p w14:paraId="6A48BD60" w14:textId="77777777" w:rsidR="00A229B0" w:rsidRDefault="00A2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ECF27" w14:textId="77777777" w:rsidR="00A229B0" w:rsidRDefault="00A229B0">
      <w:r>
        <w:separator/>
      </w:r>
    </w:p>
  </w:footnote>
  <w:footnote w:type="continuationSeparator" w:id="0">
    <w:p w14:paraId="70EAA765" w14:textId="77777777" w:rsidR="00A229B0" w:rsidRDefault="00A2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46C10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7A51"/>
    <w:rsid w:val="006C5B50"/>
    <w:rsid w:val="006D0566"/>
    <w:rsid w:val="006D45F1"/>
    <w:rsid w:val="006E2852"/>
    <w:rsid w:val="00717CCE"/>
    <w:rsid w:val="00725559"/>
    <w:rsid w:val="00766DBB"/>
    <w:rsid w:val="007968B1"/>
    <w:rsid w:val="007A14D0"/>
    <w:rsid w:val="007D46EF"/>
    <w:rsid w:val="007F4AF5"/>
    <w:rsid w:val="007F57B6"/>
    <w:rsid w:val="008041A8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229B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2025-06-16T18:49:00Z</dcterms:created>
  <dcterms:modified xsi:type="dcterms:W3CDTF">2025-06-16T18:50:00Z</dcterms:modified>
  <dc:language>pt-BR</dc:language>
</cp:coreProperties>
</file>