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B58D2E5" w14:textId="7C7B0B4A" w:rsidR="00012B1C" w:rsidRDefault="00012B1C" w:rsidP="00012B1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782CBE">
        <w:rPr>
          <w:rFonts w:ascii="Arial" w:hAnsi="Arial" w:cs="Arial"/>
          <w:color w:val="auto"/>
          <w:spacing w:val="20"/>
          <w:sz w:val="14"/>
          <w:szCs w:val="14"/>
        </w:rPr>
        <w:t>85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5A968A61" w14:textId="7407B918" w:rsidR="00782CBE" w:rsidRPr="00782CBE" w:rsidRDefault="00782CBE" w:rsidP="00782CBE">
      <w:pPr>
        <w:spacing w:line="276" w:lineRule="auto"/>
        <w:contextualSpacing/>
        <w:jc w:val="both"/>
        <w:rPr>
          <w:sz w:val="14"/>
          <w:szCs w:val="14"/>
        </w:rPr>
      </w:pPr>
      <w:r w:rsidRPr="00782CBE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5.952/2026 e demais legislações em </w:t>
      </w:r>
      <w:r w:rsidRPr="00782CBE">
        <w:rPr>
          <w:rFonts w:ascii="Arial" w:hAnsi="Arial" w:cs="Arial"/>
          <w:sz w:val="14"/>
          <w:szCs w:val="14"/>
        </w:rPr>
        <w:t>Vigor,</w:t>
      </w:r>
      <w:r w:rsidRPr="00782CBE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782CBE">
        <w:rPr>
          <w:rFonts w:ascii="Arial" w:hAnsi="Arial" w:cs="Arial"/>
          <w:b/>
          <w:sz w:val="14"/>
          <w:szCs w:val="14"/>
        </w:rPr>
        <w:t>:</w:t>
      </w:r>
    </w:p>
    <w:p w14:paraId="5C4782FA" w14:textId="77777777" w:rsidR="00782CBE" w:rsidRPr="00782CBE" w:rsidRDefault="00782CBE" w:rsidP="00782CBE">
      <w:pPr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</w:p>
    <w:p w14:paraId="3E78A58F" w14:textId="4FDAFA89" w:rsidR="00782CBE" w:rsidRPr="00782CBE" w:rsidRDefault="00782CBE" w:rsidP="00782CBE">
      <w:pPr>
        <w:spacing w:line="276" w:lineRule="auto"/>
        <w:contextualSpacing/>
        <w:jc w:val="both"/>
        <w:rPr>
          <w:sz w:val="14"/>
          <w:szCs w:val="14"/>
        </w:rPr>
      </w:pPr>
      <w:r w:rsidRPr="00782CBE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Pr="00782CBE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782CBE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</w:t>
      </w: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vereador José Crisóstomo Lopes</w:t>
      </w:r>
      <w:r w:rsidRPr="00782CBE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G-433, 442 pontos; 02 cargos de assessor parlamentar G-156, 165 pontos; 01 cargo de assessor parlamentar G-141, 150 pontos; 01 cargo de assessor parlamentar G-91, 100 pontos; 08 cargos de assessor parlamentar G-73, 82 pontos. </w:t>
      </w: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1.678.</w:t>
      </w:r>
    </w:p>
    <w:p w14:paraId="357438A4" w14:textId="753E5325" w:rsidR="00782CBE" w:rsidRPr="00782CBE" w:rsidRDefault="00782CBE" w:rsidP="00782CBE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782CBE">
        <w:rPr>
          <w:rFonts w:ascii="Arial" w:eastAsia="Arial" w:hAnsi="Arial" w:cs="Arial"/>
          <w:kern w:val="0"/>
          <w:sz w:val="14"/>
          <w:szCs w:val="14"/>
        </w:rPr>
        <w:t xml:space="preserve">Definir, a partir de 14 (quatorze) de abril de 2026, a pontuação do cargo de assessor parlamentar do servidor a seguir, lotado no gabinete do </w:t>
      </w: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782CBE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José Crisóstomo Lopes</w:t>
      </w:r>
      <w:r w:rsidRPr="00782CBE">
        <w:rPr>
          <w:rFonts w:ascii="Arial" w:eastAsia="Arial" w:hAnsi="Arial" w:cs="Arial"/>
          <w:kern w:val="0"/>
          <w:sz w:val="14"/>
          <w:szCs w:val="14"/>
        </w:rPr>
        <w:t xml:space="preserve">: </w:t>
      </w: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Matheus Felipe Gonçalves</w:t>
      </w:r>
      <w:r w:rsidRPr="00782CBE">
        <w:rPr>
          <w:rFonts w:ascii="Arial" w:eastAsia="Arial" w:hAnsi="Arial" w:cs="Arial"/>
          <w:kern w:val="0"/>
          <w:sz w:val="14"/>
          <w:szCs w:val="14"/>
        </w:rPr>
        <w:t>, G-73, 82 pontos.</w:t>
      </w:r>
    </w:p>
    <w:p w14:paraId="7308AF45" w14:textId="77777777" w:rsidR="00782CBE" w:rsidRPr="00782CBE" w:rsidRDefault="00782CBE" w:rsidP="00782CBE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46ADAF50" w14:textId="4DC8FDBE" w:rsidR="00782CBE" w:rsidRPr="00782CBE" w:rsidRDefault="00782CBE" w:rsidP="00782CBE">
      <w:pPr>
        <w:spacing w:line="276" w:lineRule="auto"/>
        <w:ind w:right="57"/>
        <w:contextualSpacing/>
        <w:jc w:val="both"/>
        <w:rPr>
          <w:sz w:val="14"/>
          <w:szCs w:val="14"/>
        </w:rPr>
      </w:pP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782CBE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102B71B3" w14:textId="77777777" w:rsidR="00782CBE" w:rsidRPr="00782CBE" w:rsidRDefault="00782CBE" w:rsidP="00782CBE">
      <w:pPr>
        <w:pStyle w:val="LO-Normal3"/>
        <w:contextualSpacing/>
        <w:jc w:val="both"/>
        <w:rPr>
          <w:rFonts w:ascii="Arial" w:hAnsi="Arial" w:cs="Arial"/>
          <w:sz w:val="14"/>
          <w:szCs w:val="14"/>
        </w:rPr>
      </w:pPr>
    </w:p>
    <w:p w14:paraId="6DB58723" w14:textId="77777777" w:rsidR="00782CBE" w:rsidRPr="00782CBE" w:rsidRDefault="00782CBE" w:rsidP="00782CBE">
      <w:pPr>
        <w:pStyle w:val="LO-Normal3"/>
        <w:contextualSpacing/>
        <w:jc w:val="both"/>
        <w:rPr>
          <w:rFonts w:ascii="Arial" w:hAnsi="Arial" w:cs="Arial"/>
          <w:sz w:val="14"/>
          <w:szCs w:val="14"/>
        </w:rPr>
      </w:pPr>
    </w:p>
    <w:p w14:paraId="03AA2216" w14:textId="32BB2E14" w:rsidR="001A75AF" w:rsidRPr="00782CBE" w:rsidRDefault="00B952D9" w:rsidP="00782CBE">
      <w:pPr>
        <w:pStyle w:val="LO-Normal3"/>
        <w:spacing w:line="276" w:lineRule="auto"/>
        <w:contextualSpacing/>
        <w:jc w:val="both"/>
        <w:rPr>
          <w:b/>
          <w:bCs/>
          <w:sz w:val="14"/>
          <w:szCs w:val="14"/>
        </w:rPr>
      </w:pP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.</w:t>
      </w:r>
      <w:r w:rsidR="001A75AF" w:rsidRPr="00782CBE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EA5AAB" w14:textId="6B9E46BD" w:rsidR="001A75AF" w:rsidRPr="00782CBE" w:rsidRDefault="001A75AF" w:rsidP="001A75A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82C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</w:t>
      </w:r>
      <w:r w:rsidR="00984F14" w:rsidRPr="00782C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4</w:t>
      </w:r>
      <w:r w:rsidRPr="00782C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</w:t>
      </w:r>
      <w:r w:rsidR="00984F14" w:rsidRPr="00782C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abril</w:t>
      </w:r>
      <w:r w:rsidRPr="00782C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29A52033" w14:textId="77777777" w:rsidR="001A75AF" w:rsidRPr="00782CBE" w:rsidRDefault="001A75AF" w:rsidP="001A75AF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D10258" w14:textId="77777777" w:rsidR="001A75AF" w:rsidRPr="00782CBE" w:rsidRDefault="001A75AF" w:rsidP="001A75AF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53BE2F" w14:textId="77777777" w:rsidR="001A75AF" w:rsidRPr="00782CBE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2C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EB41791" w14:textId="176D0E5F" w:rsidR="001A75AF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782C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5114B13" w14:textId="77777777" w:rsidR="00DB51EF" w:rsidRPr="00D54990" w:rsidRDefault="00DB51EF" w:rsidP="00DB51E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0379DC8A" w14:textId="19CB3176" w:rsidR="00DB51EF" w:rsidRDefault="00DB51EF" w:rsidP="00DB51EF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>
        <w:rPr>
          <w:rFonts w:ascii="Arial" w:hAnsi="Arial" w:cs="Arial"/>
          <w:color w:val="auto"/>
          <w:spacing w:val="20"/>
          <w:sz w:val="14"/>
          <w:szCs w:val="14"/>
        </w:rPr>
        <w:t>86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3FFFF6E6" w14:textId="39265C5B" w:rsidR="00DB51EF" w:rsidRPr="00DB51EF" w:rsidRDefault="00DB51EF" w:rsidP="00DB51E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DB51EF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B5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9AF9E75" w14:textId="77777777" w:rsidR="00DB51EF" w:rsidRPr="00DB51EF" w:rsidRDefault="00DB51EF" w:rsidP="00DB51E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15EE497" w14:textId="5CD8C217" w:rsidR="00DB51EF" w:rsidRDefault="00DB51EF" w:rsidP="00DB51E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B5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DB5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</w:t>
      </w:r>
      <w:r w:rsidRPr="00DB51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partir de 14 (catorze) de abril de 2026,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o servidor </w:t>
      </w:r>
      <w:r w:rsidRPr="00DB5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Deifson Fábio Alves Oliveira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lotado no gabinete da </w:t>
      </w:r>
      <w:r w:rsidRPr="00DB5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Maria das Graças Gonçalves Dias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29AD602" w14:textId="77777777" w:rsidR="00DB51EF" w:rsidRPr="00DB51EF" w:rsidRDefault="00DB51EF" w:rsidP="00DB51E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07458E2" w14:textId="0910C28D" w:rsidR="00DB51EF" w:rsidRDefault="00DB51EF" w:rsidP="00DB51E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B5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DB5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DB51EF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</w:t>
      </w:r>
      <w:r w:rsidRPr="00DB51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14 (catorze)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 abril de 2026.</w:t>
      </w:r>
    </w:p>
    <w:p w14:paraId="63045B10" w14:textId="77777777" w:rsidR="00DB51EF" w:rsidRPr="00DB51EF" w:rsidRDefault="00DB51EF" w:rsidP="00DB51E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A82C2C0" w14:textId="59AA5546" w:rsidR="00DB51EF" w:rsidRPr="00DB51EF" w:rsidRDefault="00DB51EF" w:rsidP="00DB51E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B51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DB51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DB5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57601E9" w14:textId="77777777" w:rsidR="00DB51EF" w:rsidRPr="00DB51EF" w:rsidRDefault="00DB51EF" w:rsidP="00DB51E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A0AA438" w14:textId="77777777" w:rsidR="00DB51EF" w:rsidRPr="00782CBE" w:rsidRDefault="00DB51EF" w:rsidP="00DB51EF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782CBE">
        <w:rPr>
          <w:rFonts w:ascii="Arial" w:eastAsia="Arial" w:hAnsi="Arial" w:cs="Arial"/>
          <w:b/>
          <w:bCs/>
          <w:kern w:val="0"/>
          <w:sz w:val="14"/>
          <w:szCs w:val="14"/>
        </w:rPr>
        <w:t>.</w:t>
      </w:r>
      <w:r w:rsidRPr="00782CBE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4AC0E0" w14:textId="77777777" w:rsidR="00DB51EF" w:rsidRPr="00782CBE" w:rsidRDefault="00DB51EF" w:rsidP="00DB51E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82C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14 de abril de 2026.</w:t>
      </w:r>
    </w:p>
    <w:p w14:paraId="3FD6249F" w14:textId="77777777" w:rsidR="00DB51EF" w:rsidRPr="00782CBE" w:rsidRDefault="00DB51EF" w:rsidP="00DB51EF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547BA09" w14:textId="77777777" w:rsidR="00DB51EF" w:rsidRPr="00782CBE" w:rsidRDefault="00DB51EF" w:rsidP="00DB51EF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BB8AFAD" w14:textId="77777777" w:rsidR="00DB51EF" w:rsidRPr="00782CBE" w:rsidRDefault="00DB51EF" w:rsidP="00DB51E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82C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773879D4" w14:textId="77777777" w:rsidR="00DB51EF" w:rsidRDefault="00DB51EF" w:rsidP="00DB51E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782C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160A403" w14:textId="77777777" w:rsidR="00782CBE" w:rsidRPr="00782CBE" w:rsidRDefault="00782CBE" w:rsidP="008D1787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BDDD1B6" w14:textId="7900F7C3" w:rsidR="00E3685A" w:rsidRPr="00E3685A" w:rsidRDefault="007B186D" w:rsidP="00E3685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23D2C5C" w14:textId="77777777" w:rsidR="00984F14" w:rsidRPr="00984F14" w:rsidRDefault="00984F14" w:rsidP="00984F14">
      <w:pPr>
        <w:widowControl/>
        <w:suppressAutoHyphens w:val="0"/>
        <w:spacing w:before="100" w:beforeAutospacing="1" w:line="360" w:lineRule="auto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4F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EDITAL DE NOTIFICAÇÃO</w:t>
      </w:r>
    </w:p>
    <w:p w14:paraId="7C7D989B" w14:textId="77777777" w:rsidR="00984F14" w:rsidRPr="00984F14" w:rsidRDefault="00984F14" w:rsidP="00984F14">
      <w:pPr>
        <w:widowControl/>
        <w:suppressAutoHyphens w:val="0"/>
        <w:spacing w:before="100" w:beforeAutospacing="1" w:line="360" w:lineRule="auto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4F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Presidente da Câmara Municipal de Montes Claros/MG, no uso de suas atribuições, vem, por meio do presente, NOTIFICAR o Sr. RUY ADRIANO BORGES MUNIZ, ex-prefeito deste Município, para, caso queira, manifeste-se, por escrito, no prazo de 15 (quinze) dias úteis, junto à Comissão de Finanças, Orçamento e Tomada de Contas da Câmara Municipal de Montes Claros (Rua Urbino Viana, nº 600, sala 435, bairro Vila Guilhermina, Montes Claros/MG), nos termos do § 2º do art. 58 da Lei Orgânica Municipal, sobre o Parecer Prévio Emitido pelo Tribunal de Contas do Estado de Minas Gerais, referente à Prestação de Contas do Município de Montes Claros para o exercício financeiro de 2015, sendo que a não apresentação das referidas razões não importará a suspensão do processo de julgamento das contas pela Casa Legislativa. Os documentos produzidos no Tribunal (relatórios, pareceres, despachos, ementa, acórdãos) estão disponíveis no Portal TCEMG, no endereço www.tce.mg.gov.br/Processo (Processo nº 987209, Apensos: 1101646 Embargos e 114676 Pedido Reexame).</w:t>
      </w:r>
    </w:p>
    <w:p w14:paraId="12AB5A18" w14:textId="649763CB" w:rsidR="00984F14" w:rsidRPr="00984F14" w:rsidRDefault="00984F14" w:rsidP="00984F14">
      <w:pPr>
        <w:widowControl/>
        <w:suppressAutoHyphens w:val="0"/>
        <w:spacing w:before="100" w:beforeAutospacing="1" w:line="360" w:lineRule="auto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4F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Montes Claros, 15 de abril de 2026</w:t>
      </w:r>
    </w:p>
    <w:p w14:paraId="52AC0D1B" w14:textId="77777777" w:rsidR="00984F14" w:rsidRPr="00984F14" w:rsidRDefault="00984F14" w:rsidP="00984F1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4F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Vereador Martins Lima Filho</w:t>
      </w:r>
    </w:p>
    <w:p w14:paraId="2D7F9C1A" w14:textId="77777777" w:rsidR="00984F14" w:rsidRPr="00984F14" w:rsidRDefault="00984F14" w:rsidP="00984F1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4F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Presidente da Câmara Municipal de Montes Claros – MG</w:t>
      </w:r>
    </w:p>
    <w:p w14:paraId="13945C60" w14:textId="77777777" w:rsidR="00984F14" w:rsidRPr="00984F14" w:rsidRDefault="00984F14" w:rsidP="00984F1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0F78642" w14:textId="77777777" w:rsidR="00012B1C" w:rsidRPr="00E3685A" w:rsidRDefault="00012B1C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012B1C" w:rsidRPr="00E3685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2FFC9" w14:textId="77777777" w:rsidR="00F61608" w:rsidRDefault="00F61608">
      <w:r>
        <w:separator/>
      </w:r>
    </w:p>
  </w:endnote>
  <w:endnote w:type="continuationSeparator" w:id="0">
    <w:p w14:paraId="0E35F454" w14:textId="77777777" w:rsidR="00F61608" w:rsidRDefault="00F6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844C7" w14:textId="77777777" w:rsidR="00F61608" w:rsidRDefault="00F61608">
      <w:r>
        <w:separator/>
      </w:r>
    </w:p>
  </w:footnote>
  <w:footnote w:type="continuationSeparator" w:id="0">
    <w:p w14:paraId="1D48FEF6" w14:textId="77777777" w:rsidR="00F61608" w:rsidRDefault="00F61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82E38"/>
    <w:rsid w:val="0029031D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C1C85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6D4C5D"/>
    <w:rsid w:val="00717CCE"/>
    <w:rsid w:val="00725559"/>
    <w:rsid w:val="00744E67"/>
    <w:rsid w:val="00766DBB"/>
    <w:rsid w:val="00782CBE"/>
    <w:rsid w:val="007968B1"/>
    <w:rsid w:val="00797176"/>
    <w:rsid w:val="007A14D0"/>
    <w:rsid w:val="007A3D98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D1787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84F14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23A66"/>
    <w:rsid w:val="00C3248E"/>
    <w:rsid w:val="00C619F4"/>
    <w:rsid w:val="00CA7F75"/>
    <w:rsid w:val="00CB3D9F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1EF"/>
    <w:rsid w:val="00DB5819"/>
    <w:rsid w:val="00DB5F78"/>
    <w:rsid w:val="00DC43F6"/>
    <w:rsid w:val="00DD7DC9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81269"/>
    <w:rsid w:val="00E90F12"/>
    <w:rsid w:val="00E95991"/>
    <w:rsid w:val="00E974C8"/>
    <w:rsid w:val="00EB050D"/>
    <w:rsid w:val="00EB3A05"/>
    <w:rsid w:val="00EB77DC"/>
    <w:rsid w:val="00EE038A"/>
    <w:rsid w:val="00EF0C3B"/>
    <w:rsid w:val="00F06568"/>
    <w:rsid w:val="00F273AF"/>
    <w:rsid w:val="00F34EEB"/>
    <w:rsid w:val="00F5008D"/>
    <w:rsid w:val="00F61608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1849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2026-04-15T15:16:00Z</dcterms:created>
  <dcterms:modified xsi:type="dcterms:W3CDTF">2026-04-15T15:31:00Z</dcterms:modified>
  <dc:language>pt-BR</dc:language>
</cp:coreProperties>
</file>